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1F002" w14:textId="7725E647" w:rsidR="0039220A" w:rsidRDefault="0039220A" w:rsidP="00B2610D">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2783BEBA" w14:textId="0BDE0151" w:rsidR="0039220A" w:rsidRDefault="0039220A" w:rsidP="00B2610D">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08775BB0" w14:textId="70FA0C2A" w:rsidR="0039220A" w:rsidRDefault="0039220A" w:rsidP="00B2610D">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1A155CE1" w14:textId="45EC2377" w:rsidR="0039220A" w:rsidRDefault="0039220A" w:rsidP="00B2610D">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3632A4AF" w14:textId="5175AFC4" w:rsidR="0039220A" w:rsidRPr="0039220A" w:rsidRDefault="00B2610D" w:rsidP="00B2610D">
      <w:pPr>
        <w:spacing w:line="480" w:lineRule="auto"/>
        <w:jc w:val="center"/>
        <w:rPr>
          <w:rFonts w:ascii="Times New Roman" w:hAnsi="Times New Roman" w:cs="Times New Roman"/>
          <w:sz w:val="24"/>
          <w:szCs w:val="24"/>
        </w:rPr>
      </w:pPr>
      <w:r>
        <w:rPr>
          <w:rFonts w:ascii="Times New Roman" w:hAnsi="Times New Roman" w:cs="Times New Roman"/>
          <w:sz w:val="24"/>
          <w:szCs w:val="24"/>
        </w:rPr>
        <w:t>A Reflection on The Short Story “</w:t>
      </w:r>
      <w:r w:rsidR="0039220A" w:rsidRPr="0039220A">
        <w:rPr>
          <w:rFonts w:ascii="Times New Roman" w:hAnsi="Times New Roman" w:cs="Times New Roman"/>
          <w:sz w:val="24"/>
          <w:szCs w:val="24"/>
        </w:rPr>
        <w:t xml:space="preserve">The </w:t>
      </w:r>
      <w:r w:rsidRPr="0039220A">
        <w:rPr>
          <w:rFonts w:ascii="Times New Roman" w:hAnsi="Times New Roman" w:cs="Times New Roman"/>
          <w:sz w:val="24"/>
          <w:szCs w:val="24"/>
        </w:rPr>
        <w:t xml:space="preserve">Ones Who Walked Away from </w:t>
      </w:r>
      <w:r w:rsidR="0039220A" w:rsidRPr="0039220A">
        <w:rPr>
          <w:rFonts w:ascii="Times New Roman" w:hAnsi="Times New Roman" w:cs="Times New Roman"/>
          <w:sz w:val="24"/>
          <w:szCs w:val="24"/>
        </w:rPr>
        <w:t>Omelas</w:t>
      </w:r>
      <w:r>
        <w:rPr>
          <w:rFonts w:ascii="Times New Roman" w:hAnsi="Times New Roman" w:cs="Times New Roman"/>
          <w:sz w:val="24"/>
          <w:szCs w:val="24"/>
        </w:rPr>
        <w:t>”</w:t>
      </w:r>
    </w:p>
    <w:p w14:paraId="4A5ABBFD" w14:textId="6779C573" w:rsidR="0039220A" w:rsidRDefault="0039220A" w:rsidP="00B2610D">
      <w:pPr>
        <w:spacing w:line="480" w:lineRule="auto"/>
        <w:ind w:firstLine="720"/>
        <w:rPr>
          <w:rFonts w:ascii="Times New Roman" w:hAnsi="Times New Roman" w:cs="Times New Roman"/>
          <w:sz w:val="24"/>
          <w:szCs w:val="24"/>
        </w:rPr>
      </w:pPr>
      <w:r w:rsidRPr="0039220A">
        <w:rPr>
          <w:rFonts w:ascii="Times New Roman" w:hAnsi="Times New Roman" w:cs="Times New Roman"/>
          <w:sz w:val="24"/>
          <w:szCs w:val="24"/>
        </w:rPr>
        <w:t>My immediate reaction was a disappointment. From the description given, I had painted a picture in my head about the town. It was a quiet and ideal place to live in. I was in a happy mood while reading about the festival and how everyone was preparing to take part in it. People were joyous and cooperative in making sure the festival was a success. I was however shocked, and sickened by the fact that the same people who seemed so united in bringing joy and celebration to others were in fact, pretenders who were prejudice against other members. The author says that in the same town, children living with disabilities or malnutrition are locked in basements or cellars and mistreated. These rooms are small, dusty and lack windows to let in light and fresh air. The kids are subjected to physical and mental torture and survive on a half a bowl of cornmeal and grease. Everyone in the city is aware of what goes on in these basements and cellars of some households. They even visit from time to time and tag their children while going to see them. These visitors often leave feeling superior to children. Members of this town claim their happiness, the beauty of the city and wellbeing of their children depend on the disabled kids being locked way. It is against human rights to discriminate and treat vulnerable people like that. True happiness can never be archived by mistreating and treating others inhumanly.</w:t>
      </w:r>
    </w:p>
    <w:p w14:paraId="46E9533B" w14:textId="2D094F33" w:rsidR="00817B96" w:rsidRDefault="0039220A" w:rsidP="00B2610D">
      <w:pPr>
        <w:spacing w:line="480" w:lineRule="auto"/>
        <w:ind w:firstLine="720"/>
        <w:rPr>
          <w:rFonts w:ascii="Times New Roman" w:hAnsi="Times New Roman" w:cs="Times New Roman"/>
          <w:sz w:val="24"/>
          <w:szCs w:val="24"/>
        </w:rPr>
      </w:pPr>
      <w:r w:rsidRPr="0039220A">
        <w:rPr>
          <w:rFonts w:ascii="Times New Roman" w:hAnsi="Times New Roman" w:cs="Times New Roman"/>
          <w:sz w:val="24"/>
          <w:szCs w:val="24"/>
        </w:rPr>
        <w:lastRenderedPageBreak/>
        <w:t>This book is a true reflection of how some members of society live. Parents who are blessed with disabled children hide them from the public. Some even favour their normal children and give them the best education, while the vulnerable ones are denied access to education or healthcare. Some take their mentally ill children to asylums and never visit because they assumed the children are cursed or a burden to them. There have been cases of people abandoning their disabled children at children’s homes to avoid the responsibility of taking care of them. Denying a child fundamental human rights, love and attention should be condemned by every member of the society, yet some selfish people advice parents to lock them away to avoid embarrassment. Other parents only acknowledge normal kids and exclude the vulnerable ones. Such acts are derogative, unfair and uncouth, and no human should be subjected to physical or mental suffering just because they are ‘different’. If I lived in Omelas, I would for sure leave the two-faced town and never return just like some teenagers and grown people who felt angered and impotence by the mistreatment of such children. Such evils are there in our societies, and it is upon each and every one of us to fight for the rights of these abused children. We should protect them from harm and mistreatment. Reporting parents who lock away their children will help protect them. Young people can also come up with programs to educate and counsel parents and disabled children on how to take care and include them in activities. Disability is not inability.</w:t>
      </w:r>
    </w:p>
    <w:p w14:paraId="593016C4" w14:textId="24E642BC" w:rsidR="0039220A" w:rsidRDefault="0039220A" w:rsidP="00B2610D">
      <w:pPr>
        <w:spacing w:line="480" w:lineRule="auto"/>
        <w:ind w:firstLine="720"/>
        <w:rPr>
          <w:rFonts w:ascii="Times New Roman" w:hAnsi="Times New Roman" w:cs="Times New Roman"/>
          <w:sz w:val="24"/>
          <w:szCs w:val="24"/>
        </w:rPr>
      </w:pPr>
    </w:p>
    <w:p w14:paraId="4B9B138B" w14:textId="77777777" w:rsidR="00B2610D" w:rsidRDefault="00B2610D" w:rsidP="00B2610D">
      <w:pPr>
        <w:spacing w:line="480" w:lineRule="auto"/>
        <w:ind w:firstLine="720"/>
        <w:jc w:val="center"/>
        <w:rPr>
          <w:rFonts w:ascii="Times New Roman" w:hAnsi="Times New Roman" w:cs="Times New Roman"/>
          <w:sz w:val="24"/>
          <w:szCs w:val="24"/>
        </w:rPr>
      </w:pPr>
    </w:p>
    <w:p w14:paraId="7C37FE51" w14:textId="77777777" w:rsidR="00B2610D" w:rsidRDefault="00B2610D" w:rsidP="00B2610D">
      <w:pPr>
        <w:spacing w:line="480" w:lineRule="auto"/>
        <w:ind w:firstLine="720"/>
        <w:jc w:val="center"/>
        <w:rPr>
          <w:rFonts w:ascii="Times New Roman" w:hAnsi="Times New Roman" w:cs="Times New Roman"/>
          <w:sz w:val="24"/>
          <w:szCs w:val="24"/>
        </w:rPr>
      </w:pPr>
    </w:p>
    <w:p w14:paraId="0EC9F91A" w14:textId="77777777" w:rsidR="00B2610D" w:rsidRDefault="00B2610D" w:rsidP="00B2610D">
      <w:pPr>
        <w:spacing w:line="480" w:lineRule="auto"/>
        <w:ind w:firstLine="720"/>
        <w:jc w:val="center"/>
        <w:rPr>
          <w:rFonts w:ascii="Times New Roman" w:hAnsi="Times New Roman" w:cs="Times New Roman"/>
          <w:sz w:val="24"/>
          <w:szCs w:val="24"/>
        </w:rPr>
      </w:pPr>
    </w:p>
    <w:p w14:paraId="3766B4F8" w14:textId="77777777" w:rsidR="00B2610D" w:rsidRDefault="00B2610D" w:rsidP="00B2610D">
      <w:pPr>
        <w:spacing w:line="480" w:lineRule="auto"/>
        <w:ind w:firstLine="720"/>
        <w:jc w:val="center"/>
        <w:rPr>
          <w:rFonts w:ascii="Times New Roman" w:hAnsi="Times New Roman" w:cs="Times New Roman"/>
          <w:sz w:val="24"/>
          <w:szCs w:val="24"/>
        </w:rPr>
      </w:pPr>
    </w:p>
    <w:p w14:paraId="309ADE7F" w14:textId="3CE8508B" w:rsidR="0039220A" w:rsidRDefault="0039220A" w:rsidP="00B261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775A884E" w14:textId="1AA82A6C" w:rsidR="0041221C" w:rsidRDefault="0041221C" w:rsidP="00B2610D">
      <w:pPr>
        <w:spacing w:line="480" w:lineRule="auto"/>
        <w:rPr>
          <w:rFonts w:ascii="Open Sans" w:hAnsi="Open Sans" w:cs="Open Sans"/>
          <w:color w:val="000000"/>
          <w:sz w:val="20"/>
          <w:szCs w:val="20"/>
          <w:shd w:val="clear" w:color="auto" w:fill="FFFFFF"/>
        </w:rPr>
      </w:pPr>
      <w:r>
        <w:rPr>
          <w:rFonts w:ascii="Open Sans" w:hAnsi="Open Sans" w:cs="Open Sans"/>
          <w:i/>
          <w:iCs/>
          <w:color w:val="000000"/>
          <w:sz w:val="20"/>
          <w:szCs w:val="20"/>
          <w:shd w:val="clear" w:color="auto" w:fill="FFFFFF"/>
        </w:rPr>
        <w:t>Sites.Asiasociety.Org</w:t>
      </w:r>
      <w:r>
        <w:rPr>
          <w:rFonts w:ascii="Open Sans" w:hAnsi="Open Sans" w:cs="Open Sans"/>
          <w:color w:val="000000"/>
          <w:sz w:val="20"/>
          <w:szCs w:val="20"/>
          <w:shd w:val="clear" w:color="auto" w:fill="FFFFFF"/>
        </w:rPr>
        <w:t xml:space="preserve">, 2020, </w:t>
      </w:r>
      <w:hyperlink r:id="rId6" w:history="1">
        <w:r w:rsidRPr="0083689E">
          <w:rPr>
            <w:rStyle w:val="Hyperlink"/>
            <w:rFonts w:ascii="Open Sans" w:hAnsi="Open Sans" w:cs="Open Sans"/>
            <w:sz w:val="20"/>
            <w:szCs w:val="20"/>
            <w:shd w:val="clear" w:color="auto" w:fill="FFFFFF"/>
          </w:rPr>
          <w:t>https://sites.asiasociety.org/asia21summit/wp-content/uploads/2011/02/3.-Le-Guin-Ursula-The-Ones-Who-Walk-Away-From-Omelas.pdf</w:t>
        </w:r>
      </w:hyperlink>
      <w:r>
        <w:rPr>
          <w:rFonts w:ascii="Open Sans" w:hAnsi="Open Sans" w:cs="Open Sans"/>
          <w:color w:val="000000"/>
          <w:sz w:val="20"/>
          <w:szCs w:val="20"/>
          <w:shd w:val="clear" w:color="auto" w:fill="FFFFFF"/>
        </w:rPr>
        <w:t>.</w:t>
      </w:r>
    </w:p>
    <w:p w14:paraId="447C8EF0" w14:textId="407028E8" w:rsidR="0041221C" w:rsidRDefault="0041221C" w:rsidP="00B2610D">
      <w:pPr>
        <w:spacing w:line="480" w:lineRule="auto"/>
        <w:rPr>
          <w:rFonts w:ascii="Open Sans" w:hAnsi="Open Sans" w:cs="Open Sans"/>
          <w:color w:val="000000"/>
          <w:sz w:val="20"/>
          <w:szCs w:val="20"/>
          <w:shd w:val="clear" w:color="auto" w:fill="FFFFFF"/>
        </w:rPr>
      </w:pPr>
    </w:p>
    <w:p w14:paraId="29DE248C" w14:textId="4A2CE7A6" w:rsidR="0041221C" w:rsidRDefault="0041221C" w:rsidP="00B2610D">
      <w:pPr>
        <w:spacing w:line="480" w:lineRule="auto"/>
        <w:rPr>
          <w:rFonts w:ascii="Open Sans" w:hAnsi="Open Sans" w:cs="Open Sans"/>
          <w:color w:val="000000"/>
          <w:sz w:val="20"/>
          <w:szCs w:val="20"/>
          <w:shd w:val="clear" w:color="auto" w:fill="FFFFFF"/>
        </w:rPr>
      </w:pPr>
    </w:p>
    <w:p w14:paraId="37BFAE83" w14:textId="77777777" w:rsidR="0041221C" w:rsidRDefault="0041221C" w:rsidP="00B2610D">
      <w:pPr>
        <w:spacing w:line="480" w:lineRule="auto"/>
        <w:rPr>
          <w:rFonts w:ascii="Times New Roman" w:hAnsi="Times New Roman" w:cs="Times New Roman"/>
          <w:sz w:val="24"/>
          <w:szCs w:val="24"/>
        </w:rPr>
      </w:pPr>
    </w:p>
    <w:p w14:paraId="508054C6" w14:textId="77777777" w:rsidR="0039220A" w:rsidRDefault="0039220A" w:rsidP="00B2610D">
      <w:pPr>
        <w:spacing w:line="480" w:lineRule="auto"/>
        <w:rPr>
          <w:rFonts w:ascii="Times New Roman" w:hAnsi="Times New Roman" w:cs="Times New Roman"/>
          <w:sz w:val="24"/>
          <w:szCs w:val="24"/>
        </w:rPr>
      </w:pPr>
    </w:p>
    <w:p w14:paraId="5588D3A7" w14:textId="77777777" w:rsidR="0039220A" w:rsidRPr="008F64F0" w:rsidRDefault="0039220A" w:rsidP="00B2610D">
      <w:pPr>
        <w:spacing w:line="480" w:lineRule="auto"/>
        <w:rPr>
          <w:rFonts w:ascii="Times New Roman" w:hAnsi="Times New Roman" w:cs="Times New Roman"/>
          <w:sz w:val="24"/>
          <w:szCs w:val="24"/>
        </w:rPr>
      </w:pPr>
    </w:p>
    <w:sectPr w:rsidR="0039220A" w:rsidRPr="008F64F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BB6C6" w14:textId="77777777" w:rsidR="00D502B2" w:rsidRDefault="00D502B2" w:rsidP="0039220A">
      <w:pPr>
        <w:spacing w:after="0" w:line="240" w:lineRule="auto"/>
      </w:pPr>
      <w:r>
        <w:separator/>
      </w:r>
    </w:p>
  </w:endnote>
  <w:endnote w:type="continuationSeparator" w:id="0">
    <w:p w14:paraId="33664FF0" w14:textId="77777777" w:rsidR="00D502B2" w:rsidRDefault="00D502B2" w:rsidP="00392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16504" w14:textId="77777777" w:rsidR="00D502B2" w:rsidRDefault="00D502B2" w:rsidP="0039220A">
      <w:pPr>
        <w:spacing w:after="0" w:line="240" w:lineRule="auto"/>
      </w:pPr>
      <w:r>
        <w:separator/>
      </w:r>
    </w:p>
  </w:footnote>
  <w:footnote w:type="continuationSeparator" w:id="0">
    <w:p w14:paraId="0831AAC1" w14:textId="77777777" w:rsidR="00D502B2" w:rsidRDefault="00D502B2" w:rsidP="00392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1C360" w14:textId="4CCB8504" w:rsidR="0039220A" w:rsidRPr="0039220A" w:rsidRDefault="0039220A">
    <w:pPr>
      <w:pStyle w:val="Header"/>
      <w:rPr>
        <w:rFonts w:ascii="Times New Roman" w:hAnsi="Times New Roman" w:cs="Times New Roman"/>
        <w:sz w:val="24"/>
        <w:szCs w:val="24"/>
      </w:rPr>
    </w:pPr>
    <w:r w:rsidRPr="0039220A">
      <w:rPr>
        <w:rFonts w:ascii="Times New Roman" w:hAnsi="Times New Roman" w:cs="Times New Roman"/>
        <w:sz w:val="24"/>
        <w:szCs w:val="24"/>
      </w:rPr>
      <w:tab/>
    </w:r>
    <w:r w:rsidRPr="0039220A">
      <w:rPr>
        <w:rFonts w:ascii="Times New Roman" w:hAnsi="Times New Roman" w:cs="Times New Roman"/>
        <w:sz w:val="24"/>
        <w:szCs w:val="24"/>
      </w:rPr>
      <w:tab/>
      <w:t xml:space="preserve">Surname   </w:t>
    </w:r>
    <w:sdt>
      <w:sdtPr>
        <w:rPr>
          <w:rFonts w:ascii="Times New Roman" w:hAnsi="Times New Roman" w:cs="Times New Roman"/>
          <w:sz w:val="24"/>
          <w:szCs w:val="24"/>
        </w:rPr>
        <w:id w:val="328108702"/>
        <w:docPartObj>
          <w:docPartGallery w:val="Page Numbers (Top of Page)"/>
          <w:docPartUnique/>
        </w:docPartObj>
      </w:sdtPr>
      <w:sdtEndPr>
        <w:rPr>
          <w:noProof/>
        </w:rPr>
      </w:sdtEndPr>
      <w:sdtContent>
        <w:r w:rsidRPr="0039220A">
          <w:rPr>
            <w:rFonts w:ascii="Times New Roman" w:hAnsi="Times New Roman" w:cs="Times New Roman"/>
            <w:sz w:val="24"/>
            <w:szCs w:val="24"/>
          </w:rPr>
          <w:fldChar w:fldCharType="begin"/>
        </w:r>
        <w:r w:rsidRPr="0039220A">
          <w:rPr>
            <w:rFonts w:ascii="Times New Roman" w:hAnsi="Times New Roman" w:cs="Times New Roman"/>
            <w:sz w:val="24"/>
            <w:szCs w:val="24"/>
          </w:rPr>
          <w:instrText xml:space="preserve"> PAGE   \* MERGEFORMAT </w:instrText>
        </w:r>
        <w:r w:rsidRPr="0039220A">
          <w:rPr>
            <w:rFonts w:ascii="Times New Roman" w:hAnsi="Times New Roman" w:cs="Times New Roman"/>
            <w:sz w:val="24"/>
            <w:szCs w:val="24"/>
          </w:rPr>
          <w:fldChar w:fldCharType="separate"/>
        </w:r>
        <w:r w:rsidRPr="0039220A">
          <w:rPr>
            <w:rFonts w:ascii="Times New Roman" w:hAnsi="Times New Roman" w:cs="Times New Roman"/>
            <w:noProof/>
            <w:sz w:val="24"/>
            <w:szCs w:val="24"/>
          </w:rPr>
          <w:t>2</w:t>
        </w:r>
        <w:r w:rsidRPr="0039220A">
          <w:rPr>
            <w:rFonts w:ascii="Times New Roman" w:hAnsi="Times New Roman" w:cs="Times New Roman"/>
            <w:noProof/>
            <w:sz w:val="24"/>
            <w:szCs w:val="24"/>
          </w:rPr>
          <w:fldChar w:fldCharType="end"/>
        </w:r>
      </w:sdtContent>
    </w:sdt>
  </w:p>
  <w:p w14:paraId="7FDC1DB8" w14:textId="77777777" w:rsidR="0039220A" w:rsidRPr="0039220A" w:rsidRDefault="003922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F0"/>
    <w:rsid w:val="000726AF"/>
    <w:rsid w:val="00284BA2"/>
    <w:rsid w:val="002948EB"/>
    <w:rsid w:val="00371F8D"/>
    <w:rsid w:val="0039220A"/>
    <w:rsid w:val="00406349"/>
    <w:rsid w:val="0041221C"/>
    <w:rsid w:val="006A0AEB"/>
    <w:rsid w:val="007562A5"/>
    <w:rsid w:val="00817B96"/>
    <w:rsid w:val="008F64F0"/>
    <w:rsid w:val="00A11A98"/>
    <w:rsid w:val="00B2610D"/>
    <w:rsid w:val="00D50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5265A"/>
  <w15:chartTrackingRefBased/>
  <w15:docId w15:val="{3C22021C-BE66-4795-978F-32B2DF5A9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2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20A"/>
  </w:style>
  <w:style w:type="paragraph" w:styleId="Footer">
    <w:name w:val="footer"/>
    <w:basedOn w:val="Normal"/>
    <w:link w:val="FooterChar"/>
    <w:uiPriority w:val="99"/>
    <w:unhideWhenUsed/>
    <w:rsid w:val="003922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20A"/>
  </w:style>
  <w:style w:type="character" w:styleId="Hyperlink">
    <w:name w:val="Hyperlink"/>
    <w:basedOn w:val="DefaultParagraphFont"/>
    <w:uiPriority w:val="99"/>
    <w:unhideWhenUsed/>
    <w:rsid w:val="0041221C"/>
    <w:rPr>
      <w:color w:val="0563C1" w:themeColor="hyperlink"/>
      <w:u w:val="single"/>
    </w:rPr>
  </w:style>
  <w:style w:type="character" w:styleId="UnresolvedMention">
    <w:name w:val="Unresolved Mention"/>
    <w:basedOn w:val="DefaultParagraphFont"/>
    <w:uiPriority w:val="99"/>
    <w:semiHidden/>
    <w:unhideWhenUsed/>
    <w:rsid w:val="00412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tes.asiasociety.org/asia21summit/wp-content/uploads/2011/02/3.-Le-Guin-Ursula-The-Ones-Who-Walk-Away-From-Omelas.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3</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john matheka</cp:lastModifiedBy>
  <cp:revision>3</cp:revision>
  <dcterms:created xsi:type="dcterms:W3CDTF">2020-08-06T10:57:00Z</dcterms:created>
  <dcterms:modified xsi:type="dcterms:W3CDTF">2020-08-07T03:27:00Z</dcterms:modified>
</cp:coreProperties>
</file>